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A356F" wp14:editId="1D70BEF7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16656B" w:rsidRDefault="007965B8" w:rsidP="00EF29B9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6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D686F">
        <w:rPr>
          <w:rFonts w:ascii="Times New Roman" w:hAnsi="Times New Roman" w:cs="Times New Roman"/>
          <w:b/>
          <w:sz w:val="24"/>
          <w:szCs w:val="24"/>
        </w:rPr>
        <w:t>06</w:t>
      </w:r>
      <w:r w:rsidR="00B42B97" w:rsidRPr="0016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D686F">
        <w:rPr>
          <w:rFonts w:ascii="Times New Roman" w:hAnsi="Times New Roman" w:cs="Times New Roman"/>
          <w:b/>
          <w:sz w:val="24"/>
          <w:szCs w:val="24"/>
        </w:rPr>
        <w:t>0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7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6F">
        <w:rPr>
          <w:rFonts w:ascii="Times New Roman" w:hAnsi="Times New Roman" w:cs="Times New Roman"/>
          <w:b/>
          <w:sz w:val="24"/>
          <w:szCs w:val="24"/>
        </w:rPr>
        <w:t>ма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2</w:t>
      </w:r>
      <w:r w:rsidR="00FD686F">
        <w:rPr>
          <w:rFonts w:ascii="Times New Roman" w:hAnsi="Times New Roman" w:cs="Times New Roman"/>
          <w:b/>
          <w:sz w:val="24"/>
          <w:szCs w:val="24"/>
        </w:rPr>
        <w:t>1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16656B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16656B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16656B">
        <w:rPr>
          <w:rFonts w:ascii="Times New Roman" w:hAnsi="Times New Roman" w:cs="Times New Roman"/>
          <w:b/>
          <w:sz w:val="24"/>
          <w:szCs w:val="24"/>
        </w:rPr>
        <w:t xml:space="preserve">но заключение на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FD686F">
        <w:rPr>
          <w:rFonts w:ascii="Times New Roman" w:hAnsi="Times New Roman" w:cs="Times New Roman"/>
          <w:b/>
          <w:sz w:val="24"/>
          <w:szCs w:val="24"/>
        </w:rPr>
        <w:t>а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1665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FD686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665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D686F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proofErr w:type="spellEnd"/>
      <w:r w:rsidRPr="001665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от 1</w:t>
      </w:r>
      <w:r w:rsidR="00FD686F">
        <w:rPr>
          <w:rFonts w:ascii="Times New Roman" w:hAnsi="Times New Roman" w:cs="Times New Roman"/>
          <w:b/>
          <w:sz w:val="24"/>
          <w:szCs w:val="24"/>
        </w:rPr>
        <w:t>9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.0</w:t>
      </w:r>
      <w:r w:rsidR="00FD686F">
        <w:rPr>
          <w:rFonts w:ascii="Times New Roman" w:hAnsi="Times New Roman" w:cs="Times New Roman"/>
          <w:b/>
          <w:sz w:val="24"/>
          <w:szCs w:val="24"/>
        </w:rPr>
        <w:t>4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.202</w:t>
      </w:r>
      <w:r w:rsidR="00FD686F">
        <w:rPr>
          <w:rFonts w:ascii="Times New Roman" w:hAnsi="Times New Roman" w:cs="Times New Roman"/>
          <w:b/>
          <w:sz w:val="24"/>
          <w:szCs w:val="24"/>
        </w:rPr>
        <w:t>1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г. № 1</w:t>
      </w:r>
      <w:r w:rsidR="00FD686F">
        <w:rPr>
          <w:rFonts w:ascii="Times New Roman" w:hAnsi="Times New Roman" w:cs="Times New Roman"/>
          <w:b/>
          <w:sz w:val="24"/>
          <w:szCs w:val="24"/>
        </w:rPr>
        <w:t>9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56B">
        <w:rPr>
          <w:rFonts w:ascii="Times New Roman" w:hAnsi="Times New Roman" w:cs="Times New Roman"/>
          <w:b/>
          <w:sz w:val="24"/>
          <w:szCs w:val="24"/>
        </w:rPr>
        <w:t>«Об утверждении отчета об исполнении бюджета муниципального образования «</w:t>
      </w:r>
      <w:proofErr w:type="spellStart"/>
      <w:r w:rsidR="00FD686F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proofErr w:type="spellEnd"/>
      <w:r w:rsidR="0016656B" w:rsidRPr="0016656B">
        <w:rPr>
          <w:rFonts w:ascii="Times New Roman" w:hAnsi="Times New Roman" w:cs="Times New Roman"/>
          <w:b/>
          <w:sz w:val="24"/>
          <w:szCs w:val="24"/>
        </w:rPr>
        <w:t>»</w:t>
      </w:r>
      <w:r w:rsidR="00EF29B9" w:rsidRPr="0016656B">
        <w:rPr>
          <w:rFonts w:ascii="Times New Roman" w:hAnsi="Times New Roman" w:cs="Times New Roman"/>
          <w:sz w:val="24"/>
          <w:szCs w:val="24"/>
        </w:rPr>
        <w:t xml:space="preserve"> 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за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D686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>20</w:t>
      </w:r>
      <w:r w:rsidR="0016656B" w:rsidRPr="0016656B">
        <w:rPr>
          <w:rFonts w:ascii="Times New Roman" w:hAnsi="Times New Roman" w:cs="Times New Roman"/>
          <w:b/>
          <w:sz w:val="24"/>
          <w:szCs w:val="24"/>
        </w:rPr>
        <w:t>2</w:t>
      </w:r>
      <w:r w:rsidR="00FD686F">
        <w:rPr>
          <w:rFonts w:ascii="Times New Roman" w:hAnsi="Times New Roman" w:cs="Times New Roman"/>
          <w:b/>
          <w:sz w:val="24"/>
          <w:szCs w:val="24"/>
        </w:rPr>
        <w:t>1</w:t>
      </w:r>
      <w:r w:rsidR="00EF29B9" w:rsidRPr="0016656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D686F" w:rsidRPr="00FD686F" w:rsidRDefault="00EF29B9" w:rsidP="00FD686F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proofErr w:type="gramStart"/>
      <w:r w:rsidRPr="00FD686F">
        <w:rPr>
          <w:rFonts w:ascii="Times New Roman" w:hAnsi="Times New Roman" w:cs="Times New Roman"/>
          <w:i/>
        </w:rPr>
        <w:t xml:space="preserve">Заключение  </w:t>
      </w:r>
      <w:r w:rsidRPr="00FD686F">
        <w:rPr>
          <w:rFonts w:ascii="Times New Roman" w:hAnsi="Times New Roman" w:cs="Times New Roman"/>
          <w:bCs/>
          <w:i/>
        </w:rPr>
        <w:t>по результатам финансово-экономической экспертизы</w:t>
      </w:r>
      <w:r w:rsidRPr="00FD686F">
        <w:rPr>
          <w:rFonts w:ascii="Times New Roman" w:hAnsi="Times New Roman" w:cs="Times New Roman"/>
          <w:b/>
          <w:i/>
        </w:rPr>
        <w:t xml:space="preserve">   </w:t>
      </w:r>
      <w:r w:rsidRPr="00FD686F">
        <w:rPr>
          <w:rFonts w:ascii="Times New Roman" w:hAnsi="Times New Roman" w:cs="Times New Roman"/>
          <w:i/>
        </w:rPr>
        <w:t xml:space="preserve">на </w:t>
      </w:r>
      <w:r w:rsidR="0016656B" w:rsidRPr="00FD686F">
        <w:rPr>
          <w:rFonts w:ascii="Times New Roman" w:hAnsi="Times New Roman" w:cs="Times New Roman"/>
          <w:i/>
        </w:rPr>
        <w:t xml:space="preserve">постановление </w:t>
      </w:r>
      <w:r w:rsidR="00FD686F" w:rsidRPr="00FD686F">
        <w:rPr>
          <w:rFonts w:ascii="Times New Roman" w:hAnsi="Times New Roman" w:cs="Times New Roman"/>
          <w:i/>
        </w:rPr>
        <w:t>а</w:t>
      </w:r>
      <w:r w:rsidR="0016656B" w:rsidRPr="00FD686F">
        <w:rPr>
          <w:rFonts w:ascii="Times New Roman" w:hAnsi="Times New Roman" w:cs="Times New Roman"/>
          <w:i/>
        </w:rPr>
        <w:t>дминистрации</w:t>
      </w:r>
      <w:r w:rsidRPr="00FD686F">
        <w:rPr>
          <w:rFonts w:ascii="Times New Roman" w:hAnsi="Times New Roman" w:cs="Times New Roman"/>
          <w:i/>
        </w:rPr>
        <w:t xml:space="preserve"> муниципального образования</w:t>
      </w:r>
      <w:r w:rsidR="00FD686F" w:rsidRPr="00FD686F">
        <w:rPr>
          <w:rFonts w:ascii="Times New Roman" w:hAnsi="Times New Roman" w:cs="Times New Roman"/>
          <w:i/>
        </w:rPr>
        <w:t xml:space="preserve"> сельского поселения</w:t>
      </w:r>
      <w:r w:rsidRPr="00FD686F">
        <w:rPr>
          <w:rFonts w:ascii="Times New Roman" w:hAnsi="Times New Roman" w:cs="Times New Roman"/>
          <w:i/>
        </w:rPr>
        <w:t xml:space="preserve">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Pr="00FD686F">
        <w:rPr>
          <w:rFonts w:ascii="Times New Roman" w:hAnsi="Times New Roman" w:cs="Times New Roman"/>
          <w:i/>
        </w:rPr>
        <w:t xml:space="preserve">» </w:t>
      </w:r>
      <w:r w:rsidR="0016656B" w:rsidRPr="00FD686F">
        <w:rPr>
          <w:rFonts w:ascii="Times New Roman" w:hAnsi="Times New Roman" w:cs="Times New Roman"/>
          <w:i/>
        </w:rPr>
        <w:t>от 1</w:t>
      </w:r>
      <w:r w:rsidR="00FD686F" w:rsidRPr="00FD686F">
        <w:rPr>
          <w:rFonts w:ascii="Times New Roman" w:hAnsi="Times New Roman" w:cs="Times New Roman"/>
          <w:i/>
        </w:rPr>
        <w:t>9</w:t>
      </w:r>
      <w:r w:rsidR="0016656B" w:rsidRPr="00FD686F">
        <w:rPr>
          <w:rFonts w:ascii="Times New Roman" w:hAnsi="Times New Roman" w:cs="Times New Roman"/>
          <w:i/>
        </w:rPr>
        <w:t>.0</w:t>
      </w:r>
      <w:r w:rsidR="00FD686F" w:rsidRPr="00FD686F">
        <w:rPr>
          <w:rFonts w:ascii="Times New Roman" w:hAnsi="Times New Roman" w:cs="Times New Roman"/>
          <w:i/>
        </w:rPr>
        <w:t>4</w:t>
      </w:r>
      <w:r w:rsidR="0016656B" w:rsidRPr="00FD686F">
        <w:rPr>
          <w:rFonts w:ascii="Times New Roman" w:hAnsi="Times New Roman" w:cs="Times New Roman"/>
          <w:i/>
        </w:rPr>
        <w:t>.202</w:t>
      </w:r>
      <w:r w:rsidR="00FD686F" w:rsidRPr="00FD686F">
        <w:rPr>
          <w:rFonts w:ascii="Times New Roman" w:hAnsi="Times New Roman" w:cs="Times New Roman"/>
          <w:i/>
        </w:rPr>
        <w:t>1</w:t>
      </w:r>
      <w:r w:rsidR="0016656B" w:rsidRPr="00FD686F">
        <w:rPr>
          <w:rFonts w:ascii="Times New Roman" w:hAnsi="Times New Roman" w:cs="Times New Roman"/>
          <w:i/>
        </w:rPr>
        <w:t>г. № 1</w:t>
      </w:r>
      <w:r w:rsidR="00FD686F" w:rsidRPr="00FD686F">
        <w:rPr>
          <w:rFonts w:ascii="Times New Roman" w:hAnsi="Times New Roman" w:cs="Times New Roman"/>
          <w:i/>
        </w:rPr>
        <w:t>9</w:t>
      </w:r>
      <w:r w:rsidRPr="00FD686F">
        <w:rPr>
          <w:rFonts w:ascii="Times New Roman" w:hAnsi="Times New Roman" w:cs="Times New Roman"/>
          <w:i/>
        </w:rPr>
        <w:t xml:space="preserve"> «Об исполнении  бюджета муниципального </w:t>
      </w:r>
      <w:r w:rsidR="0016656B" w:rsidRPr="00FD686F">
        <w:rPr>
          <w:rFonts w:ascii="Times New Roman" w:hAnsi="Times New Roman" w:cs="Times New Roman"/>
          <w:i/>
        </w:rPr>
        <w:t>образования «Можгинский район» з</w:t>
      </w:r>
      <w:r w:rsidRPr="00FD686F">
        <w:rPr>
          <w:rFonts w:ascii="Times New Roman" w:hAnsi="Times New Roman" w:cs="Times New Roman"/>
          <w:i/>
        </w:rPr>
        <w:t>а</w:t>
      </w:r>
      <w:r w:rsidR="0016656B" w:rsidRPr="00FD686F">
        <w:rPr>
          <w:rFonts w:ascii="Times New Roman" w:hAnsi="Times New Roman" w:cs="Times New Roman"/>
          <w:i/>
        </w:rPr>
        <w:t xml:space="preserve"> 1 </w:t>
      </w:r>
      <w:r w:rsidR="00FD686F" w:rsidRPr="00FD686F">
        <w:rPr>
          <w:rFonts w:ascii="Times New Roman" w:hAnsi="Times New Roman" w:cs="Times New Roman"/>
          <w:i/>
        </w:rPr>
        <w:t>квартал</w:t>
      </w:r>
      <w:r w:rsidRPr="00FD686F">
        <w:rPr>
          <w:rFonts w:ascii="Times New Roman" w:hAnsi="Times New Roman" w:cs="Times New Roman"/>
          <w:i/>
        </w:rPr>
        <w:t xml:space="preserve"> 20</w:t>
      </w:r>
      <w:r w:rsidR="0016656B" w:rsidRPr="00FD686F">
        <w:rPr>
          <w:rFonts w:ascii="Times New Roman" w:hAnsi="Times New Roman" w:cs="Times New Roman"/>
          <w:i/>
        </w:rPr>
        <w:t>2</w:t>
      </w:r>
      <w:r w:rsidR="00FD686F" w:rsidRPr="00FD686F">
        <w:rPr>
          <w:rFonts w:ascii="Times New Roman" w:hAnsi="Times New Roman" w:cs="Times New Roman"/>
          <w:i/>
        </w:rPr>
        <w:t>1</w:t>
      </w:r>
      <w:r w:rsidRPr="00FD686F">
        <w:rPr>
          <w:rFonts w:ascii="Times New Roman" w:hAnsi="Times New Roman" w:cs="Times New Roman"/>
          <w:i/>
        </w:rPr>
        <w:t xml:space="preserve"> год</w:t>
      </w:r>
      <w:r w:rsidR="00FD686F" w:rsidRPr="00FD686F">
        <w:rPr>
          <w:rFonts w:ascii="Times New Roman" w:hAnsi="Times New Roman" w:cs="Times New Roman"/>
          <w:i/>
        </w:rPr>
        <w:t xml:space="preserve">а» </w:t>
      </w:r>
      <w:r w:rsidRPr="00FD686F">
        <w:rPr>
          <w:rFonts w:ascii="Times New Roman" w:hAnsi="Times New Roman" w:cs="Times New Roman"/>
          <w:i/>
        </w:rPr>
        <w:t xml:space="preserve"> пров</w:t>
      </w:r>
      <w:r w:rsidR="0016656B" w:rsidRPr="00FD686F">
        <w:rPr>
          <w:rFonts w:ascii="Times New Roman" w:hAnsi="Times New Roman" w:cs="Times New Roman"/>
          <w:i/>
        </w:rPr>
        <w:t xml:space="preserve">едено </w:t>
      </w:r>
      <w:r w:rsidRPr="00FD686F">
        <w:rPr>
          <w:rFonts w:ascii="Times New Roman" w:hAnsi="Times New Roman" w:cs="Times New Roman"/>
          <w:i/>
        </w:rPr>
        <w:t xml:space="preserve">  </w:t>
      </w:r>
      <w:r w:rsidR="0016656B" w:rsidRPr="00FD686F">
        <w:rPr>
          <w:rFonts w:ascii="Times New Roman" w:hAnsi="Times New Roman" w:cs="Times New Roman"/>
          <w:i/>
        </w:rPr>
        <w:t xml:space="preserve">в соответствии </w:t>
      </w:r>
      <w:r w:rsidR="00FD686F" w:rsidRPr="00FD686F">
        <w:rPr>
          <w:rFonts w:ascii="Times New Roman" w:hAnsi="Times New Roman" w:cs="Times New Roman"/>
          <w:i/>
        </w:rPr>
        <w:t>Бюджетным кодексом Российской Федерации (далее - БК РФ),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FD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FD686F">
        <w:rPr>
          <w:rFonts w:ascii="Times New Roman" w:hAnsi="Times New Roman" w:cs="Times New Roman"/>
          <w:i/>
        </w:rPr>
        <w:t>образований</w:t>
      </w:r>
      <w:proofErr w:type="gramEnd"/>
      <w:r w:rsidR="00FD686F" w:rsidRPr="00FD686F">
        <w:rPr>
          <w:rFonts w:ascii="Times New Roman" w:hAnsi="Times New Roman" w:cs="Times New Roman"/>
          <w:i/>
        </w:rPr>
        <w:t>» (</w:t>
      </w:r>
      <w:proofErr w:type="gramStart"/>
      <w:r w:rsidR="00FD686F" w:rsidRPr="00FD686F">
        <w:rPr>
          <w:rFonts w:ascii="Times New Roman" w:hAnsi="Times New Roman" w:cs="Times New Roman"/>
          <w:i/>
        </w:rPr>
        <w:t>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FD6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FD686F">
        <w:rPr>
          <w:rFonts w:ascii="Times New Roman" w:hAnsi="Times New Roman" w:cs="Times New Roman"/>
          <w:i/>
        </w:rPr>
        <w:t xml:space="preserve"> Уставом 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», Соглашением, заключенным между Советом депутатов 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 (далее – сельский Совет депутатов) 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</w:t>
      </w:r>
      <w:proofErr w:type="gramEnd"/>
      <w:r w:rsidR="00FD686F" w:rsidRPr="00FD686F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FD686F">
        <w:rPr>
          <w:rFonts w:ascii="Times New Roman" w:hAnsi="Times New Roman" w:cs="Times New Roman"/>
          <w:i/>
        </w:rPr>
        <w:t>район» (далее – контрольно-счётный отдел) полномочий контрольно-счётного органа муниципального образования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сельского Совета депутатов от 24.12.2020г. № 36.4, Положением «О бюджетном процессе в муниципальном образовании «</w:t>
      </w:r>
      <w:proofErr w:type="spellStart"/>
      <w:r w:rsidR="00FD686F" w:rsidRPr="00FD686F">
        <w:rPr>
          <w:rFonts w:ascii="Times New Roman" w:hAnsi="Times New Roman" w:cs="Times New Roman"/>
          <w:i/>
        </w:rPr>
        <w:t>Большекибьинское</w:t>
      </w:r>
      <w:proofErr w:type="spellEnd"/>
      <w:r w:rsidR="00FD686F" w:rsidRPr="00FD686F">
        <w:rPr>
          <w:rFonts w:ascii="Times New Roman" w:hAnsi="Times New Roman" w:cs="Times New Roman"/>
          <w:i/>
        </w:rPr>
        <w:t>», утвержденным решением сельского Совета депутатов от 27.02.2018г. № 13.3, в ред. изменений,   Положением  о контрольно - счетном отделе, утвержденным решением  районного Совета депутатов от 24.11.2011г.  № 37.6 (в</w:t>
      </w:r>
      <w:proofErr w:type="gramEnd"/>
      <w:r w:rsidR="00FD686F" w:rsidRPr="00FD686F">
        <w:rPr>
          <w:rFonts w:ascii="Times New Roman" w:hAnsi="Times New Roman" w:cs="Times New Roman"/>
          <w:i/>
        </w:rPr>
        <w:t xml:space="preserve"> ред. изменений), п. 2.4 плана работы контрольно-счётного отдела на 2021 год,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3F0EF8" w:rsidRDefault="00FD686F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i/>
        </w:rPr>
      </w:pPr>
      <w:r w:rsidRPr="003F0EF8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3F0EF8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3F0EF8">
        <w:rPr>
          <w:rFonts w:ascii="Times New Roman" w:hAnsi="Times New Roman" w:cs="Times New Roman"/>
          <w:bCs/>
          <w:i/>
        </w:rPr>
        <w:t xml:space="preserve"> - аналитического мероприятия является: </w:t>
      </w:r>
      <w:r w:rsidRPr="003F0EF8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».</w:t>
      </w:r>
    </w:p>
    <w:p w:rsidR="00FD686F" w:rsidRPr="003F0EF8" w:rsidRDefault="00FD686F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3F0EF8">
        <w:rPr>
          <w:rFonts w:ascii="Times New Roman" w:hAnsi="Times New Roman" w:cs="Times New Roman"/>
          <w:i/>
        </w:rPr>
        <w:t>Основными задачами являются:</w:t>
      </w:r>
      <w:r w:rsidRPr="003F0EF8">
        <w:rPr>
          <w:rFonts w:ascii="Times New Roman" w:hAnsi="Times New Roman" w:cs="Times New Roman"/>
          <w:bCs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сопоставление утвержденных показателей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="003F0EF8">
        <w:rPr>
          <w:rFonts w:ascii="Times New Roman" w:hAnsi="Times New Roman" w:cs="Times New Roman"/>
          <w:i/>
        </w:rPr>
        <w:t xml:space="preserve">» </w:t>
      </w:r>
      <w:r w:rsidRPr="003F0EF8">
        <w:rPr>
          <w:rFonts w:ascii="Times New Roman" w:hAnsi="Times New Roman" w:cs="Times New Roman"/>
          <w:i/>
        </w:rPr>
        <w:t xml:space="preserve">за 1 квартал 2021 года с годовыми назначениями ф. 0503117 по ОКУД «Отчет об исполнении бюджета» (далее - Отчет ф. 0503117), </w:t>
      </w:r>
      <w:r w:rsidRPr="003F0EF8">
        <w:rPr>
          <w:rFonts w:ascii="Times New Roman" w:hAnsi="Times New Roman" w:cs="Times New Roman"/>
          <w:bCs/>
          <w:i/>
        </w:rPr>
        <w:t>о</w:t>
      </w:r>
      <w:r w:rsidRPr="003F0EF8">
        <w:rPr>
          <w:rFonts w:ascii="Times New Roman" w:hAnsi="Times New Roman" w:cs="Times New Roman"/>
          <w:i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 года № 26.3 «О бюджете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на 2021 год и на плановый период 2022</w:t>
      </w:r>
      <w:proofErr w:type="gramEnd"/>
      <w:r w:rsidRPr="003F0EF8">
        <w:rPr>
          <w:rFonts w:ascii="Times New Roman" w:hAnsi="Times New Roman" w:cs="Times New Roman"/>
          <w:i/>
        </w:rPr>
        <w:t xml:space="preserve"> и 2023 годов» (далее - Решение № 26.3),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01.04.2021г.</w:t>
      </w:r>
    </w:p>
    <w:p w:rsidR="00FD686F" w:rsidRPr="003F0EF8" w:rsidRDefault="00FD686F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(далее - администрация сельского поселения)  от 19.04.2021г. № 18 «Об утверждении отчета об исполнении  бюджета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за 1 квартал 2021 года (далее -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 xml:space="preserve">Постановление № 18), Отчет ф. 0503117,  муниципальные правовые акты, </w:t>
      </w:r>
      <w:r w:rsidRPr="003F0EF8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3F0EF8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», иные распорядительные</w:t>
      </w:r>
      <w:proofErr w:type="gramEnd"/>
      <w:r w:rsidRPr="003F0EF8">
        <w:rPr>
          <w:rFonts w:ascii="Times New Roman" w:hAnsi="Times New Roman" w:cs="Times New Roman"/>
          <w:i/>
        </w:rPr>
        <w:t xml:space="preserve"> документы.</w:t>
      </w:r>
    </w:p>
    <w:p w:rsidR="00FD686F" w:rsidRPr="003F0EF8" w:rsidRDefault="00FD686F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C809FB" w:rsidRDefault="00C809FB" w:rsidP="0016656B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</w:p>
    <w:p w:rsidR="003F0EF8" w:rsidRDefault="003F0EF8" w:rsidP="003F0EF8">
      <w:pPr>
        <w:pStyle w:val="ConsPlusNormal"/>
        <w:ind w:left="-567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3F0EF8">
      <w:pPr>
        <w:pStyle w:val="ConsPlusNormal"/>
        <w:ind w:left="-567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F0EF8" w:rsidRPr="003F0EF8" w:rsidRDefault="003F0EF8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1.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>Бюджет муниципального образования «</w:t>
      </w:r>
      <w:proofErr w:type="spellStart"/>
      <w:r w:rsidRPr="003F0EF8">
        <w:rPr>
          <w:rFonts w:ascii="Times New Roman" w:hAnsi="Times New Roman" w:cs="Times New Roman"/>
          <w:i/>
        </w:rPr>
        <w:t>Большекибьинское</w:t>
      </w:r>
      <w:proofErr w:type="spellEnd"/>
      <w:r w:rsidRPr="003F0EF8">
        <w:rPr>
          <w:rFonts w:ascii="Times New Roman" w:hAnsi="Times New Roman" w:cs="Times New Roman"/>
          <w:i/>
        </w:rPr>
        <w:t>» за 1 квартал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F0EF8" w:rsidRPr="003F0EF8" w:rsidRDefault="003F0EF8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поступили в сумме  799,7  тыс. руб., что составляет 23,9% от плановых и  от уточненных бюджетных назначений, в том числе   налоговые и неналоговые доходы поступили в сумме 215,2 тыс. руб. Удельный вес налоговых и неналоговых доходов в общем объеме доходов бюджета сельского поселения - 26,9%. Из проведенного анализа следует, что за</w:t>
      </w:r>
      <w:proofErr w:type="gramEnd"/>
      <w:r w:rsidRPr="003F0EF8">
        <w:rPr>
          <w:rFonts w:ascii="Times New Roman" w:hAnsi="Times New Roman" w:cs="Times New Roman"/>
          <w:i/>
        </w:rPr>
        <w:t xml:space="preserve"> </w:t>
      </w:r>
      <w:proofErr w:type="gramStart"/>
      <w:r w:rsidRPr="003F0EF8">
        <w:rPr>
          <w:rFonts w:ascii="Times New Roman" w:hAnsi="Times New Roman" w:cs="Times New Roman"/>
          <w:i/>
        </w:rPr>
        <w:t>1 квартал 2021 года в целом исполнение собственных доходов от плановых бюджетных назначений составило 12,1%, т.е. не достигло 25% уровня, в том числе исполнение превысило  25% уровень только по одному  доходному источнику ЕСХН- 57,7%.  По остальным доходным источникам  процент исполнения составляет от  1,6 % по налогу на имущество физических лиц  до 19,3% по НДФЛ.</w:t>
      </w:r>
      <w:proofErr w:type="gramEnd"/>
      <w:r w:rsidRPr="003F0EF8">
        <w:rPr>
          <w:rFonts w:ascii="Times New Roman" w:hAnsi="Times New Roman" w:cs="Times New Roman"/>
          <w:i/>
        </w:rPr>
        <w:t xml:space="preserve">  </w:t>
      </w:r>
      <w:proofErr w:type="gramStart"/>
      <w:r w:rsidRPr="003F0EF8">
        <w:rPr>
          <w:rFonts w:ascii="Times New Roman" w:hAnsi="Times New Roman" w:cs="Times New Roman"/>
          <w:i/>
        </w:rPr>
        <w:t>Согласно плана</w:t>
      </w:r>
      <w:proofErr w:type="gramEnd"/>
      <w:r w:rsidRPr="003F0EF8">
        <w:rPr>
          <w:rFonts w:ascii="Times New Roman" w:hAnsi="Times New Roman" w:cs="Times New Roman"/>
          <w:i/>
        </w:rPr>
        <w:t xml:space="preserve">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квартал  отчетного года согласован в сумме 259,0 тыс. руб., т.е. доходы перевыполнены на 43,8 тыс. руб. </w:t>
      </w:r>
    </w:p>
    <w:p w:rsidR="003F0EF8" w:rsidRPr="003F0EF8" w:rsidRDefault="003F0EF8" w:rsidP="003F0EF8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Безвозмездные поступления  при плане –  1 568,4 тыс. руб., в отчетном периоде безвозмездные поступления не уточнялись, за 1 квартал исполнены в сумме  584,5 тыс. руб., или   37,3%  от плановых  бюджетных назначений. Удельный вес в общем объеме доходов – 73,1 </w:t>
      </w:r>
      <w:proofErr w:type="spellStart"/>
      <w:r w:rsidRPr="003F0EF8">
        <w:rPr>
          <w:rFonts w:ascii="Times New Roman" w:hAnsi="Times New Roman" w:cs="Times New Roman"/>
          <w:i/>
        </w:rPr>
        <w:t>тыс</w:t>
      </w:r>
      <w:proofErr w:type="gramStart"/>
      <w:r w:rsidRPr="003F0EF8">
        <w:rPr>
          <w:rFonts w:ascii="Times New Roman" w:hAnsi="Times New Roman" w:cs="Times New Roman"/>
          <w:i/>
        </w:rPr>
        <w:t>.р</w:t>
      </w:r>
      <w:proofErr w:type="gramEnd"/>
      <w:r w:rsidRPr="003F0EF8">
        <w:rPr>
          <w:rFonts w:ascii="Times New Roman" w:hAnsi="Times New Roman" w:cs="Times New Roman"/>
          <w:i/>
        </w:rPr>
        <w:t>уб</w:t>
      </w:r>
      <w:proofErr w:type="spellEnd"/>
      <w:r w:rsidRPr="003F0EF8">
        <w:rPr>
          <w:rFonts w:ascii="Times New Roman" w:hAnsi="Times New Roman" w:cs="Times New Roman"/>
          <w:i/>
        </w:rPr>
        <w:t xml:space="preserve">. Безвозмездные поступления больше аналогичного периода 2020 года на сумму 128,1 тыс. руб. </w:t>
      </w:r>
    </w:p>
    <w:p w:rsidR="003F0EF8" w:rsidRPr="003F0EF8" w:rsidRDefault="003F0EF8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Налоговая недоимка</w:t>
      </w:r>
      <w:r w:rsidRPr="003F0EF8">
        <w:rPr>
          <w:rFonts w:ascii="Times New Roman" w:hAnsi="Times New Roman" w:cs="Times New Roman"/>
          <w:b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01.04.2021г. в сравнении с аналогичным периодом прошлого года (на 01.04.2020г. составляла 446,8 тыс. руб.) увеличилась на 5,7 тыс. руб. и   составила 452,5 тыс. руб.  </w:t>
      </w:r>
    </w:p>
    <w:p w:rsidR="003F0EF8" w:rsidRPr="003F0EF8" w:rsidRDefault="003F0EF8" w:rsidP="003F0EF8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За 1 квартал 2021г. расходы при плане- 3 343,4 </w:t>
      </w:r>
      <w:proofErr w:type="spellStart"/>
      <w:r w:rsidRPr="003F0EF8">
        <w:rPr>
          <w:rFonts w:ascii="Times New Roman" w:hAnsi="Times New Roman" w:cs="Times New Roman"/>
          <w:i/>
        </w:rPr>
        <w:t>тыс</w:t>
      </w:r>
      <w:proofErr w:type="gramStart"/>
      <w:r w:rsidRPr="003F0EF8">
        <w:rPr>
          <w:rFonts w:ascii="Times New Roman" w:hAnsi="Times New Roman" w:cs="Times New Roman"/>
          <w:i/>
        </w:rPr>
        <w:t>.р</w:t>
      </w:r>
      <w:proofErr w:type="gramEnd"/>
      <w:r w:rsidRPr="003F0EF8">
        <w:rPr>
          <w:rFonts w:ascii="Times New Roman" w:hAnsi="Times New Roman" w:cs="Times New Roman"/>
          <w:i/>
        </w:rPr>
        <w:t>уб</w:t>
      </w:r>
      <w:proofErr w:type="spellEnd"/>
      <w:r w:rsidRPr="003F0EF8">
        <w:rPr>
          <w:rFonts w:ascii="Times New Roman" w:hAnsi="Times New Roman" w:cs="Times New Roman"/>
          <w:i/>
        </w:rPr>
        <w:t>., исполнены в сумме 864,6 тыс. руб., или 25,9% от плановых и от уточненных бюджетных ассигнований, т.е.  достигли 25% уровень исполнения. В структуре расходов бюджета  сложился высокий процент исполнения от плановых бюджетных ассигнований по разделам: «Национальная экономика» - 47,6% к 44,5% в 2020г.,  «Культура и кинематография» - 100,0%.  По четырем  разделам сложился низкий процент исполнения от 3,2 до 19,9%  от  плановых  бюджетных ассигнований, т.е. не достигли  25% уровень. В 1 квартале не осуществлялись расходы по разделу «Жилищно-коммунальное хозяйство». За 1 квартал 2021 года в сравнении с аналогичным периодом прошлого года,  по трем расходным источникам из семи наблюдается сокращение расходов, по четырем – увеличение.</w:t>
      </w:r>
    </w:p>
    <w:p w:rsidR="003F0EF8" w:rsidRPr="003F0EF8" w:rsidRDefault="003F0EF8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За 1 квартал  2021г.  бюджет сельского поселения  исполнен с профицитом в сумме 64,9 тыс. руб., что соответствует Отчету ф.0503117. Дефицит бюджета  составит 30,2 %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 превысил требования,  установленные п. 3 ст. 92.1 БК РФ. В соответствии со ст. 96 БК РФ   источниками погашения  дефицита бюджета  предусмотрены снижение  остатков средств на счете по учету средств бюджета в сумме 64,9 тыс. руб.,  следовательно, требования </w:t>
      </w:r>
      <w:r w:rsidRPr="003F0EF8">
        <w:rPr>
          <w:rFonts w:ascii="Times New Roman" w:hAnsi="Times New Roman" w:cs="Times New Roman"/>
          <w:bCs/>
          <w:i/>
        </w:rPr>
        <w:t xml:space="preserve"> по ограничению дефицита бюджета соблюдены. </w:t>
      </w:r>
      <w:r w:rsidRPr="003F0EF8">
        <w:rPr>
          <w:rFonts w:ascii="Times New Roman" w:hAnsi="Times New Roman" w:cs="Times New Roman"/>
          <w:i/>
        </w:rPr>
        <w:t xml:space="preserve"> </w:t>
      </w:r>
    </w:p>
    <w:p w:rsidR="003F0EF8" w:rsidRPr="003F0EF8" w:rsidRDefault="003F0EF8" w:rsidP="003F0EF8">
      <w:pPr>
        <w:tabs>
          <w:tab w:val="left" w:pos="42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  <w:color w:val="333333"/>
          <w:sz w:val="16"/>
          <w:szCs w:val="16"/>
        </w:rPr>
      </w:pPr>
      <w:r w:rsidRPr="003F0EF8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3F0EF8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3F0EF8">
        <w:rPr>
          <w:rFonts w:ascii="Times New Roman" w:hAnsi="Times New Roman" w:cs="Times New Roman"/>
          <w:i/>
        </w:rPr>
        <w:t xml:space="preserve"> от 29.11.2017г. № 209н «Об утверждении </w:t>
      </w:r>
      <w:proofErr w:type="gramStart"/>
      <w:r w:rsidRPr="003F0EF8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3F0EF8">
        <w:rPr>
          <w:rFonts w:ascii="Times New Roman" w:hAnsi="Times New Roman" w:cs="Times New Roman"/>
          <w:i/>
        </w:rPr>
        <w:t xml:space="preserve"> управления» (в ред. изменений).</w:t>
      </w:r>
    </w:p>
    <w:p w:rsidR="003F0EF8" w:rsidRPr="003F0EF8" w:rsidRDefault="003F0EF8" w:rsidP="003F0EF8">
      <w:pPr>
        <w:tabs>
          <w:tab w:val="left" w:pos="426"/>
          <w:tab w:val="left" w:pos="935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3.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00021B" w:rsidRPr="003F0EF8" w:rsidRDefault="0000021B" w:rsidP="003F0EF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3F0EF8">
        <w:rPr>
          <w:rFonts w:ascii="Times New Roman" w:hAnsi="Times New Roman" w:cs="Times New Roman"/>
          <w:bCs/>
          <w:i/>
        </w:rPr>
        <w:t>в</w:t>
      </w:r>
      <w:r w:rsidRPr="003F0EF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3F0EF8">
        <w:rPr>
          <w:rFonts w:ascii="Times New Roman" w:hAnsi="Times New Roman" w:cs="Times New Roman"/>
          <w:i/>
        </w:rPr>
        <w:t xml:space="preserve"> бюджета</w:t>
      </w:r>
      <w:r w:rsidRPr="003F0EF8">
        <w:rPr>
          <w:rFonts w:ascii="Times New Roman" w:hAnsi="Times New Roman" w:cs="Times New Roman"/>
          <w:i/>
        </w:rPr>
        <w:t xml:space="preserve">  </w:t>
      </w:r>
      <w:r w:rsidR="00C80A29" w:rsidRPr="003F0EF8">
        <w:rPr>
          <w:rFonts w:ascii="Times New Roman" w:hAnsi="Times New Roman" w:cs="Times New Roman"/>
          <w:i/>
        </w:rPr>
        <w:t>района</w:t>
      </w:r>
      <w:r w:rsidRPr="003F0EF8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3F0EF8">
      <w:pPr>
        <w:pStyle w:val="a5"/>
        <w:ind w:left="-567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B42B97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A219BD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3F0EF8" w:rsidRPr="00150120">
        <w:rPr>
          <w:rFonts w:ascii="Times New Roman" w:hAnsi="Times New Roman" w:cs="Times New Roman"/>
          <w:i/>
        </w:rPr>
        <w:t>11</w:t>
      </w:r>
      <w:r w:rsidRPr="00150120">
        <w:rPr>
          <w:rFonts w:ascii="Times New Roman" w:hAnsi="Times New Roman" w:cs="Times New Roman"/>
          <w:i/>
        </w:rPr>
        <w:t>.0</w:t>
      </w:r>
      <w:r w:rsidR="003F0EF8" w:rsidRPr="00150120">
        <w:rPr>
          <w:rFonts w:ascii="Times New Roman" w:hAnsi="Times New Roman" w:cs="Times New Roman"/>
          <w:i/>
        </w:rPr>
        <w:t>5</w:t>
      </w:r>
      <w:r w:rsidRPr="00150120">
        <w:rPr>
          <w:rFonts w:ascii="Times New Roman" w:hAnsi="Times New Roman" w:cs="Times New Roman"/>
          <w:i/>
        </w:rPr>
        <w:t>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E00A0"/>
    <w:rsid w:val="002E368B"/>
    <w:rsid w:val="0030608A"/>
    <w:rsid w:val="0035258B"/>
    <w:rsid w:val="003F0EF8"/>
    <w:rsid w:val="00542CA9"/>
    <w:rsid w:val="00592F7D"/>
    <w:rsid w:val="005B7193"/>
    <w:rsid w:val="00611459"/>
    <w:rsid w:val="006853C2"/>
    <w:rsid w:val="007965B8"/>
    <w:rsid w:val="00813B04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D34EA"/>
    <w:rsid w:val="00E07967"/>
    <w:rsid w:val="00E10792"/>
    <w:rsid w:val="00E517EE"/>
    <w:rsid w:val="00E54991"/>
    <w:rsid w:val="00EF29B9"/>
    <w:rsid w:val="00EF5D7F"/>
    <w:rsid w:val="00F1565D"/>
    <w:rsid w:val="00F71954"/>
    <w:rsid w:val="00F930D1"/>
    <w:rsid w:val="00FD686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FD7A-2438-461D-ACA8-B149376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16</cp:revision>
  <dcterms:created xsi:type="dcterms:W3CDTF">2019-08-02T09:20:00Z</dcterms:created>
  <dcterms:modified xsi:type="dcterms:W3CDTF">2021-05-17T09:55:00Z</dcterms:modified>
</cp:coreProperties>
</file>